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25" w:rsidRPr="00E877F0" w:rsidRDefault="00AD3F25" w:rsidP="00AD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АГЕНТСТВО ПО ДЕЛАМ МОЛОДЕЖИ</w:t>
      </w: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КАЛИНИНГРАДСКОЙ ОБЛАСТИ</w:t>
      </w: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E87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87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D3F25" w:rsidRPr="00E877F0" w:rsidRDefault="00B1191F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 апреля </w:t>
      </w:r>
      <w:r w:rsidR="00AD3F25" w:rsidRPr="00E8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F25" w:rsidRPr="00E8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</w:p>
    <w:p w:rsidR="00AD3F25" w:rsidRPr="00E877F0" w:rsidRDefault="00AD3F25" w:rsidP="00AD3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</w:t>
      </w:r>
    </w:p>
    <w:p w:rsidR="00AD3F25" w:rsidRDefault="00AD3F25">
      <w:pPr>
        <w:pStyle w:val="ConsPlusTitle"/>
        <w:jc w:val="center"/>
      </w:pPr>
    </w:p>
    <w:p w:rsidR="00AD3F25" w:rsidRPr="00AD3F25" w:rsidRDefault="00AD3F2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комиссии по соблюдению требований к служебному поведению</w:t>
      </w:r>
    </w:p>
    <w:p w:rsidR="00AD3F25" w:rsidRPr="00AD3F25" w:rsidRDefault="00AD3F2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государственных гражданских служащих </w:t>
      </w:r>
      <w:proofErr w:type="gramStart"/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Калининградской</w:t>
      </w:r>
      <w:proofErr w:type="gramEnd"/>
    </w:p>
    <w:p w:rsidR="00AD3F25" w:rsidRPr="00AD3F25" w:rsidRDefault="00AD3F2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области, </w:t>
      </w:r>
      <w:proofErr w:type="gramStart"/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замещающих</w:t>
      </w:r>
      <w:proofErr w:type="gramEnd"/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должности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Агентстве по делам молодежи Калининградской области,</w:t>
      </w: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урегулированию</w:t>
      </w:r>
    </w:p>
    <w:p w:rsidR="00AD3F25" w:rsidRPr="00AD3F25" w:rsidRDefault="00AD3F2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конфликта интересов</w:t>
      </w:r>
    </w:p>
    <w:p w:rsidR="00AD3F25" w:rsidRDefault="00AD3F25">
      <w:pPr>
        <w:pStyle w:val="ConsPlusNormal"/>
        <w:jc w:val="center"/>
      </w:pPr>
    </w:p>
    <w:p w:rsidR="00AD3F25" w:rsidRDefault="00AD3F25">
      <w:pPr>
        <w:pStyle w:val="ConsPlusNormal"/>
      </w:pPr>
    </w:p>
    <w:p w:rsidR="00AD3F25" w:rsidRDefault="00AD3F25" w:rsidP="00AD3F25">
      <w:pPr>
        <w:pStyle w:val="ConsPlusNormal"/>
        <w:ind w:firstLine="709"/>
        <w:jc w:val="both"/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исполнения </w:t>
      </w:r>
      <w:hyperlink r:id="rId7" w:history="1"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 8</w:t>
        </w:r>
      </w:hyperlink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 Президента Российской Федерации от </w:t>
      </w:r>
      <w:r w:rsidR="005D325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июля 2010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821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877F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87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 ы в а ю: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Образовать комиссию по соблюдению требований к служебному поведению государственных гражданских служащих Калининградской области, замещающих должности 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Агентстве по делам молодежи 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области, и урегулированию конфликта интересов (далее - Комиссия).</w:t>
      </w:r>
    </w:p>
    <w:p w:rsidR="00AD3F25" w:rsidRPr="00AD3F25" w:rsidRDefault="002A2133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D3F25"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Утвердить </w:t>
      </w:r>
      <w:hyperlink w:anchor="P122" w:history="1">
        <w:r w:rsidR="00AD3F25"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="00AD3F25"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Комиссии согласно приложению.</w:t>
      </w:r>
    </w:p>
    <w:p w:rsidR="00AD3F25" w:rsidRPr="00AD3F25" w:rsidRDefault="002A2133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3F25" w:rsidRPr="00AD3F2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AD3F25" w:rsidRPr="00AD3F25" w:rsidRDefault="00AD3F25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F25" w:rsidRPr="00AD3F25" w:rsidRDefault="00AD3F25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F25" w:rsidRPr="00AD3F25" w:rsidRDefault="00AD3F25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F25" w:rsidRPr="00AD3F25" w:rsidRDefault="00AD3F25" w:rsidP="00AD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(директор) </w:t>
      </w:r>
    </w:p>
    <w:p w:rsidR="00AD3F25" w:rsidRPr="00AD3F25" w:rsidRDefault="00AD3F25" w:rsidP="00AD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Агентства по делам молодежи </w:t>
      </w:r>
    </w:p>
    <w:p w:rsidR="00AD3F25" w:rsidRPr="00AD3F25" w:rsidRDefault="00AD3F25" w:rsidP="00AD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D3F25" w:rsidRPr="00AD3F25" w:rsidSect="009330CE">
          <w:headerReference w:type="default" r:id="rId8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Калининградской области</w:t>
      </w: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Т.А. Васильева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F25" w:rsidRPr="00E877F0" w:rsidTr="009330CE">
        <w:tc>
          <w:tcPr>
            <w:tcW w:w="4785" w:type="dxa"/>
          </w:tcPr>
          <w:p w:rsidR="00AD3F25" w:rsidRPr="00E877F0" w:rsidRDefault="00AD3F25" w:rsidP="009330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AD3F25" w:rsidRPr="00E877F0" w:rsidRDefault="00AD3F25" w:rsidP="0093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Приложение </w:t>
            </w:r>
          </w:p>
          <w:p w:rsidR="00AD3F25" w:rsidRPr="00E877F0" w:rsidRDefault="00AD3F25" w:rsidP="0093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Агентства по делам молодежи Калининградской области</w:t>
            </w:r>
          </w:p>
          <w:p w:rsidR="00AD3F25" w:rsidRPr="00E877F0" w:rsidRDefault="00B1191F" w:rsidP="0093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14 апреля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  <w:bookmarkStart w:id="0" w:name="_GoBack"/>
            <w:bookmarkEnd w:id="0"/>
          </w:p>
        </w:tc>
      </w:tr>
    </w:tbl>
    <w:p w:rsidR="00AD3F25" w:rsidRDefault="00AD3F25">
      <w:pPr>
        <w:pStyle w:val="ConsPlusNormal"/>
        <w:ind w:firstLine="540"/>
        <w:jc w:val="both"/>
      </w:pP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22"/>
      <w:bookmarkEnd w:id="1"/>
      <w:proofErr w:type="gramStart"/>
      <w:r w:rsidRPr="00AD3F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</w:t>
      </w: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гражданских служащих </w:t>
      </w:r>
      <w:proofErr w:type="gramStart"/>
      <w:r w:rsidRPr="00AD3F25">
        <w:rPr>
          <w:rFonts w:ascii="Times New Roman" w:hAnsi="Times New Roman" w:cs="Times New Roman"/>
          <w:color w:val="000000"/>
          <w:sz w:val="28"/>
          <w:szCs w:val="28"/>
        </w:rPr>
        <w:t>Калининградской</w:t>
      </w:r>
      <w:proofErr w:type="gramEnd"/>
    </w:p>
    <w:p w:rsidR="00AD3F25" w:rsidRPr="00AD3F25" w:rsidRDefault="00AD3F25" w:rsidP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proofErr w:type="gramStart"/>
      <w:r w:rsidRPr="00AD3F25">
        <w:rPr>
          <w:rFonts w:ascii="Times New Roman" w:hAnsi="Times New Roman" w:cs="Times New Roman"/>
          <w:color w:val="000000"/>
          <w:sz w:val="28"/>
          <w:szCs w:val="28"/>
        </w:rPr>
        <w:t>замещающих</w:t>
      </w:r>
      <w:proofErr w:type="gramEnd"/>
      <w:r w:rsidRPr="00AD3F2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Агентстве по делам молодежи Калининградской области, и урегулированию</w:t>
      </w: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>конфликта интересов</w:t>
      </w:r>
    </w:p>
    <w:p w:rsidR="00AD3F25" w:rsidRDefault="00AD3F25">
      <w:pPr>
        <w:pStyle w:val="ConsPlusNormal"/>
        <w:jc w:val="center"/>
      </w:pPr>
    </w:p>
    <w:p w:rsidR="00AD3F25" w:rsidRDefault="00AD3F25">
      <w:pPr>
        <w:pStyle w:val="ConsPlusNormal"/>
        <w:jc w:val="both"/>
      </w:pP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Калининградской области, замещающих должности в </w:t>
      </w:r>
      <w:r w:rsidRPr="00AD3F25">
        <w:rPr>
          <w:rFonts w:ascii="Times New Roman" w:hAnsi="Times New Roman" w:cs="Times New Roman"/>
          <w:color w:val="000000"/>
          <w:sz w:val="28"/>
          <w:szCs w:val="28"/>
        </w:rPr>
        <w:t>Агентстве по делам молодежи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области, и урегулированию конфликта интересов (далее - комиссия), образуемой в соответствии с Федеральным </w:t>
      </w:r>
      <w:hyperlink r:id="rId9" w:history="1"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Указом</w:t>
        </w:r>
      </w:hyperlink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июля 2010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821</w:t>
      </w:r>
      <w:proofErr w:type="gramEnd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1" w:history="1"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уставными законами Калининградской области, законами Калининградской области, правовыми актами Губернатора Калининградской области и Правительства Калининградской области, настоящим положением, а также приказами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(директора) Агентства по делам молодежи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области.</w:t>
      </w:r>
      <w:proofErr w:type="gramEnd"/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Основной задачей комиссии является содействие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Агентству по делам молод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области: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обеспечении соблюдения государственными гражданскими служащими Калининградской области, замещающими должности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2" w:history="1"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года 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осуществлении в 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 мер по предупреждению коррупции.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</w:t>
      </w:r>
      <w:proofErr w:type="gramStart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государственных гражданских служащих Калининградской области, замещающих должности в 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="00647CB6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должности заместителя руководителя (директора) Агентства по делам молодежи Калининградской области</w:t>
      </w:r>
      <w:r w:rsidRPr="00647C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Комиссия образуется 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Агентства по делам молодежи</w:t>
      </w:r>
      <w:r w:rsidR="00F05106"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Калининградской области. Указанным </w:t>
      </w:r>
      <w:r w:rsidR="002A2133">
        <w:rPr>
          <w:rFonts w:ascii="Times New Roman" w:eastAsia="Calibri" w:hAnsi="Times New Roman" w:cs="Times New Roman"/>
          <w:sz w:val="28"/>
          <w:szCs w:val="28"/>
          <w:lang w:eastAsia="en-US"/>
        </w:rPr>
        <w:t>актом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утверждаются состав комиссии и положение о комиссии.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состав комиссии входят </w:t>
      </w:r>
      <w:r w:rsidR="002A2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менее </w:t>
      </w:r>
      <w:r w:rsidR="00990EBC" w:rsidRPr="00990EB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90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90EBC" w:rsidRPr="00990EBC">
        <w:rPr>
          <w:rFonts w:ascii="Times New Roman" w:eastAsia="Calibri" w:hAnsi="Times New Roman" w:cs="Times New Roman"/>
          <w:sz w:val="28"/>
          <w:szCs w:val="28"/>
          <w:lang w:eastAsia="en-US"/>
        </w:rPr>
        <w:t>пят</w:t>
      </w:r>
      <w:r w:rsidR="002A213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90EBC">
        <w:rPr>
          <w:rFonts w:ascii="Times New Roman" w:eastAsia="Calibri" w:hAnsi="Times New Roman" w:cs="Times New Roman"/>
          <w:sz w:val="28"/>
          <w:szCs w:val="28"/>
          <w:lang w:eastAsia="en-US"/>
        </w:rPr>
        <w:t>) членов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: председатель комиссии, заместитель председателя комиссии,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7. В состав комиссии входят:</w:t>
      </w:r>
    </w:p>
    <w:p w:rsidR="00AD3F25" w:rsidRPr="00AD3F25" w:rsidRDefault="00AD3F25" w:rsidP="0093163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заместитель 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(директора) Агентства по делам молодежи</w:t>
      </w:r>
      <w:r w:rsidR="00F05106"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</w:t>
      </w:r>
      <w:r w:rsidR="00F051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634" w:rsidRPr="00931634">
        <w:rPr>
          <w:rFonts w:ascii="Times New Roman" w:eastAsia="Calibri" w:hAnsi="Times New Roman" w:cs="Times New Roman"/>
          <w:sz w:val="28"/>
          <w:szCs w:val="28"/>
          <w:lang w:eastAsia="en-US"/>
        </w:rPr>
        <w:t>(председател</w:t>
      </w:r>
      <w:r w:rsidR="008552E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31634" w:rsidRPr="009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комиссии)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F25" w:rsidRPr="00931634" w:rsidRDefault="00AD3F25" w:rsidP="0093163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B00162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поддержки молодежных инициатив</w:t>
      </w:r>
      <w:r w:rsidR="00931634" w:rsidRPr="009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Агентства по делам молодежи</w:t>
      </w:r>
      <w:r w:rsidR="00647C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634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 (заместитель председателя комиссии);</w:t>
      </w:r>
    </w:p>
    <w:p w:rsidR="00AD3F25" w:rsidRPr="00931634" w:rsidRDefault="00AD3F25" w:rsidP="0093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3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31634" w:rsidRPr="00931634">
        <w:rPr>
          <w:rFonts w:ascii="Times New Roman" w:eastAsia="Calibri" w:hAnsi="Times New Roman" w:cs="Times New Roman"/>
          <w:sz w:val="28"/>
          <w:szCs w:val="28"/>
        </w:rPr>
        <w:t>должностное лицо Агентства</w:t>
      </w:r>
      <w:r w:rsidR="00990EBC" w:rsidRPr="00990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BC" w:rsidRPr="00931634">
        <w:rPr>
          <w:rFonts w:ascii="Times New Roman" w:eastAsia="Calibri" w:hAnsi="Times New Roman" w:cs="Times New Roman"/>
          <w:sz w:val="28"/>
          <w:szCs w:val="28"/>
        </w:rPr>
        <w:t>по делам молодежи  Калининградской области</w:t>
      </w:r>
      <w:r w:rsidR="00931634" w:rsidRPr="00931634">
        <w:rPr>
          <w:rFonts w:ascii="Times New Roman" w:eastAsia="Calibri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</w:t>
      </w:r>
      <w:r w:rsidRPr="009316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3F25" w:rsidRPr="00AD3F25" w:rsidRDefault="00B00162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58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D3F25"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Лица, указанные в </w:t>
      </w:r>
      <w:hyperlink w:anchor="P158" w:history="1"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подпункте </w:t>
        </w:r>
        <w:r w:rsidR="00B001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  <w:r w:rsidRPr="00AD3F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соответствующими научными организациями и образовательными учреждениями среднего, высшего и дополнительного профессионального образования на основании запроса </w:t>
      </w:r>
      <w:r w:rsidR="00C00A5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(директора) Агентства по делам молодежи</w:t>
      </w:r>
      <w:r w:rsidR="00C00A51"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Согласование осуществляется в течение 10 (десяти) дней </w:t>
      </w:r>
      <w:proofErr w:type="gramStart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запроса.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Количество членов комиссии, не замещающих должности государственной гражданской службы в </w:t>
      </w:r>
      <w:r w:rsidR="00C00A51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области, должно составлять не менее одной четверти от общего числа членов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10. Состав комиссии формируется таким образом, чтобы исключить возможность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возникновения конфликта интересов, который мог бы повлиять на принимаемые комиссией решения.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11. В заседаниях комиссии с правом совещательного голоса участвуют: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непосредственный руководитель государственного гражданского служащего </w:t>
      </w:r>
      <w:r w:rsidR="00C00A51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 по делам молодежи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области, в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определяемые председателем комиссии 2 (два) государственных гражданских служащих, замещающих в </w:t>
      </w:r>
      <w:r w:rsidR="00C00A51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="00C00A51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Калининградской области должности государственной гражданской службы, аналогичные должности, замещаемой государственным гражданским служащим в </w:t>
      </w:r>
      <w:r w:rsidR="00C00A51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="00C00A51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Калининградской области, в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комиссией рассматривается этот вопрос;</w:t>
      </w:r>
    </w:p>
    <w:p w:rsidR="00AD3F25" w:rsidRPr="00C00A51" w:rsidRDefault="00C00A51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66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другие государственные гражданские служащие, замещающие должности гражданской службы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области;</w:t>
      </w:r>
    </w:p>
    <w:p w:rsidR="00AD3F25" w:rsidRPr="00C00A51" w:rsidRDefault="00C00A51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) специалисты, которые могут дать пояснения по вопросам государственной гражданской службы и вопросам, рассматриваемым комиссией;</w:t>
      </w:r>
    </w:p>
    <w:p w:rsidR="00AD3F25" w:rsidRPr="00C00A51" w:rsidRDefault="00C00A51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) должностные лица других государственных органов Калининградской области, органов местного самоуправления муниципальных образований Калининградской области;</w:t>
      </w:r>
    </w:p>
    <w:p w:rsidR="00AD3F25" w:rsidRPr="00C00A51" w:rsidRDefault="00C00A51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представители заинтересованных организаций;</w:t>
      </w:r>
    </w:p>
    <w:p w:rsidR="00AD3F25" w:rsidRPr="00C00A51" w:rsidRDefault="00C00A51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71"/>
      <w:bookmarkEnd w:id="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представитель государственного гражданского служащего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 Калининградской области</w:t>
      </w:r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gramStart"/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</w:t>
      </w:r>
      <w:proofErr w:type="gramEnd"/>
      <w:r w:rsidR="00AD3F25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Лица, указанные в </w:t>
      </w:r>
      <w:hyperlink w:anchor="P166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подпунктах 3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w:anchor="P171" w:history="1">
        <w:r w:rsid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11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участвуют в заседаниях комиссии по решению председателя комиссии, принимаемому отдельно в каждом конкретном случае не менее чем за 3 (три) дня до дня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</w:t>
      </w:r>
      <w:r w:rsidR="00C00A51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="00C00A51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области, недопустимо.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75"/>
      <w:bookmarkEnd w:id="5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176"/>
      <w:bookmarkEnd w:id="6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представление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 (директора) Агентства по делам молодежи</w:t>
      </w:r>
      <w:r w:rsidR="00475962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граждан, претендующих на замещение должностей государственной гражданской службы в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="00475962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Калининградской области, а также государственных гражданских служащих, замещающих должности государственной гражданской службы в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 по делам молодежи</w:t>
      </w:r>
      <w:r w:rsidR="00475962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области, материалов проверки, свидетельствующих: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178"/>
      <w:bookmarkEnd w:id="7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- о представлении государственным гражданским служащим недостоверных или неполных сведений о полученных им доходах, об имуществе, принадлежащем ему на праве собственности, и его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179"/>
      <w:bookmarkEnd w:id="8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- о несоблюдении государственным гражданским служащим требований к служебному поведению и (или) требований об урегулировании конфликта интересов;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180"/>
      <w:bookmarkEnd w:id="9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поступившее в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Агентство по делам молодежи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 (далее -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Агентство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181"/>
      <w:bookmarkEnd w:id="10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обращение гражданина, замещавшего должность государственной гражданской службы в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включенную в </w:t>
      </w:r>
      <w:hyperlink r:id="rId13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должностей государственной гражданской службы Калининградской области, после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увольнения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которых на гражданина налагаются ограничения, установленные </w:t>
      </w:r>
      <w:hyperlink r:id="rId14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установленный Указом Губернатора Калининградской области от 22 декабря 2010 года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473, а также государственного гражданского служащего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планирующих свое увольнение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2 (двух) лет с даты увольнения с гражданской службы;</w:t>
      </w:r>
      <w:proofErr w:type="gramEnd"/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183"/>
      <w:bookmarkEnd w:id="11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заявление государственного гражданского служащего </w:t>
      </w:r>
      <w:r w:rsidR="004759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184"/>
      <w:bookmarkEnd w:id="12"/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заявление государственного гражданского служащего, замещающего должность государственной гражданской службы Калининградской области, включенную в 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установленный нормативным правовым актом Калининградской области, о невозможности выполнить требования Федерального </w:t>
      </w:r>
      <w:hyperlink r:id="rId15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  <w:proofErr w:type="gramEnd"/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7 мая 2013 года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79-ФЗ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185"/>
      <w:bookmarkEnd w:id="13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уведомление государственного гражданского служащего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186"/>
      <w:bookmarkEnd w:id="14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руководителя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(директора)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любого члена комиссии, касающееся обеспечения соблюдения государственным гражданским служащим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к служебному поведению и (или) требований об урегулировании конфликта интересов либо обеспечения осуществления мер по предупреждению коррупции;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188"/>
      <w:bookmarkEnd w:id="15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представление руководителем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(директором)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материалов проверки, свидетельствующих о представлении государственным гражданским служащим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недостоверных или неполных сведений, предусмотренных </w:t>
      </w:r>
      <w:hyperlink r:id="rId16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3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3 декабря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2012 года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230-ФЗ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190"/>
      <w:bookmarkEnd w:id="16"/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поступившее в соответствии с </w:t>
      </w:r>
      <w:hyperlink r:id="rId17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8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64.1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Агентство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гражданской службы в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организацией входили в его должностные (служебные) обязанности, исполняемые во время замещения должности государственной гражданской службы в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Обращение, указанное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подается гражданином, замещавшим должность государственной гражданской службы в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BF696C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Агентство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2 (двух) лет с даты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его функции по государственному управлению в отношении коммерческой или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Обращение, заключение и другие материалы в течение 2 (двух) рабочих дней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представляются председателю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Обращение, указанное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может быть подано государственным гражданским служащим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D3F25" w:rsidRPr="00C00A51" w:rsidRDefault="00AD3F25" w:rsidP="00EA6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51">
        <w:rPr>
          <w:rFonts w:ascii="Times New Roman" w:eastAsia="Calibri" w:hAnsi="Times New Roman" w:cs="Times New Roman"/>
          <w:sz w:val="28"/>
          <w:szCs w:val="28"/>
        </w:rPr>
        <w:t xml:space="preserve">22. Заявление, указанное в </w:t>
      </w:r>
      <w:hyperlink w:anchor="P185" w:history="1">
        <w:r w:rsidRPr="00C00A51">
          <w:rPr>
            <w:rFonts w:ascii="Times New Roman" w:eastAsia="Calibri" w:hAnsi="Times New Roman" w:cs="Times New Roman"/>
            <w:sz w:val="28"/>
            <w:szCs w:val="28"/>
          </w:rPr>
          <w:t>абзаце пятом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рассматривается </w:t>
      </w:r>
      <w:r w:rsidR="0047747E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7747E" w:rsidRPr="00AD3F25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47747E">
        <w:rPr>
          <w:rFonts w:ascii="Times New Roman" w:eastAsia="Calibri" w:hAnsi="Times New Roman" w:cs="Times New Roman"/>
          <w:sz w:val="28"/>
          <w:szCs w:val="28"/>
        </w:rPr>
        <w:t>м</w:t>
      </w:r>
      <w:r w:rsidR="0047747E" w:rsidRPr="00AD3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77" w:rsidRPr="00931634">
        <w:rPr>
          <w:rFonts w:ascii="Times New Roman" w:eastAsia="Calibri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47747E" w:rsidRPr="00AD3F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7747E">
        <w:rPr>
          <w:rFonts w:ascii="Times New Roman" w:eastAsia="Calibri" w:hAnsi="Times New Roman" w:cs="Times New Roman"/>
          <w:sz w:val="28"/>
          <w:szCs w:val="28"/>
        </w:rPr>
        <w:t>Агентстве (далее – Ответственный сотрудник)</w:t>
      </w:r>
      <w:r w:rsidRPr="00C00A51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47747E">
        <w:rPr>
          <w:rFonts w:ascii="Times New Roman" w:eastAsia="Calibri" w:hAnsi="Times New Roman" w:cs="Times New Roman"/>
          <w:sz w:val="28"/>
          <w:szCs w:val="28"/>
        </w:rPr>
        <w:t>ый</w:t>
      </w:r>
      <w:r w:rsidRPr="00C00A51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заявления.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Уведомление, указанное в </w:t>
      </w:r>
      <w:hyperlink w:anchor="P19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5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рассматривается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сотрудником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котор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подготовку мотивированного заключения о соблюдении гражданином, замещавшим должность гражданской службы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</w:t>
      </w:r>
      <w:hyperlink r:id="rId2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273-ФЗ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Уведомление, заключение и другие материалы в течение 10 (десяти) рабочих дней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представляются председателю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185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пятом подпункта 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19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5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сотрудник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ет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проводить собеседование с государственным служащим, представившим обращение или уведомление, получать от него письменные пояснения, может направлять в установленном порядке запросы в государственные органы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органы местного самоуправления муниципальных образований и заинтересованные организации.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Обращение или уведомления, а также заключение и другие материалы в течение 7 (семи) рабочих дней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или уведомления представляются председателю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(сорока пяти) дней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или уведомления.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28. Указанный срок может быть продлен, но не более чем на 30 (тридцать) дней.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29. Председатель комиссии при поступлении к нему информации, содержащей основания для проведения заседания комиссии: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течение 10 (десяти) дней назначает дату заседания комиссии. При этом дата заседания комиссии не может быть назначена позднее 20 (двадцати) дней со дня поступления указанной информации, за исключением случаев, предусмотренных </w:t>
      </w:r>
      <w:hyperlink w:anchor="P21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30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w:anchor="P212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организует ознакомление государственного гражданского служащего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Агентство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и с результатами ее проверки;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рассматривает ходатайства о приглашении на заседание комиссии лиц, указанных в </w:t>
      </w:r>
      <w:hyperlink w:anchor="P166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подпунктах 3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w:anchor="P171" w:history="1">
        <w:r w:rsidR="004774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</w:t>
        </w:r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11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210"/>
      <w:bookmarkEnd w:id="17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Заседание комиссии по рассмотрению заявления, указанного в </w:t>
      </w:r>
      <w:hyperlink w:anchor="P183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как правило, проводится не позднее 1 (одного)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Заседание комиссии по рассмотрению заявления, указанного в </w:t>
      </w:r>
      <w:hyperlink w:anchor="P184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четвертом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как правило, проводится не позднее 1 (одного) месяца со дня подачи государственным гражданским служащим Калининградской области такого заявления.</w:t>
      </w:r>
    </w:p>
    <w:p w:rsidR="0047747E" w:rsidRDefault="00AD3F25" w:rsidP="004774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212"/>
      <w:bookmarkEnd w:id="18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Уведомление, указанное в </w:t>
      </w:r>
      <w:hyperlink w:anchor="P19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5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Заседание комиссии проводится, как правило, в присутствии государственного гражданского служащего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О намерении лично присутствовать на заседании комиссии государственный гражданский служащий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гражданин, замещавший должность государственной гражданской службы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указывает в обращении, заявлении или уведомлении,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представляемых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18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35. В случае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в обращении, заявлении или уведомлении, предусмотренных </w:t>
      </w:r>
      <w:hyperlink w:anchor="P18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не содержится указание о намерении государственного гражданского служащего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гражданина, замещавшего должность государственной гражданской службы в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присутствовать на заседании комиссии, заседание комиссии может проводиться в его отсутствие.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36. В случае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государственный гражданский служащий </w:t>
      </w:r>
      <w:r w:rsidR="00477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Агентства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гражданин, замещавший должность государственной гражданской службы в </w:t>
      </w:r>
      <w:r w:rsidR="00B00162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комиссии, заседание комиссии может проводиться в его отсутствие.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На заседании комиссии заслушиваются пояснения государственного гражданского служащего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гражданина, замещавшего должность государственной гражданской службы в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их согласия), и иных лиц, а также рассматриваются материалы по существу вынесенных на данное заседание вопросов, а также дополнительные материалы.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38.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219"/>
      <w:bookmarkEnd w:id="19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 По итогам рассмотрения вопроса, указанного в </w:t>
      </w:r>
      <w:hyperlink w:anchor="P178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1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установить, что сведения, представленные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о полученных им доходах, об имуществе, принадлежащем ему на праве собственности, и его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являются достоверными и полными;</w:t>
      </w:r>
      <w:proofErr w:type="gramEnd"/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установить, что сведения, представленные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о полученных им доходах, об имуществе, принадлежащем ему на праве собственности, и его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являются недостоверными и (или) неполными.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этом случае комиссия рекомендует 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конкретную меру ответственности.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 По итогам рассмотрения вопроса, указанного в </w:t>
      </w:r>
      <w:hyperlink w:anchor="P179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1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установить, что государственный гражданский служащий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установить, что государственный гражданский служащий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Агентства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указать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конкретную меру ответственности.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По итогам рассмотрения вопроса, указанного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По итогам рассмотрения вопроса, указанного в </w:t>
      </w:r>
      <w:hyperlink w:anchor="P183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признать, что причина непредставления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признать, что причина непредставления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меры по представлению указанных сведений;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признать, что причина непредставления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конкретную меру ответственности.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43. По итогам рассмотрения вопроса, указанного в </w:t>
      </w:r>
      <w:hyperlink w:anchor="P184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четвертом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признать, что обстоятельства, препятствующие выполнению требований Федерального </w:t>
      </w:r>
      <w:hyperlink r:id="rId2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7 мая 2013 года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79-ФЗ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 объективными и уважительными;</w:t>
      </w:r>
      <w:proofErr w:type="gramEnd"/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признать, что обстоятельства, препятствующие выполнению требований Федерального </w:t>
      </w:r>
      <w:hyperlink r:id="rId22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7 мая 2013 года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79-ФЗ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не являются объективными и уважительными.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этом случае комиссия рекомендует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государственному гражданскому служащему Калининградской области конкретную меру ответственности.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 По итогам рассмотрения вопроса, указанного в </w:t>
      </w:r>
      <w:hyperlink w:anchor="P185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пятом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признать, что при исполнении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обязанностей конфликт интересов отсутствует;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признать, что при исполнении государственным гражданским служащим </w:t>
      </w:r>
      <w:proofErr w:type="spellStart"/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Агенсттва</w:t>
      </w:r>
      <w:proofErr w:type="spell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признать, что государственный гражданский служащий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Агентства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к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конкретную меру ответственности.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P244"/>
      <w:bookmarkEnd w:id="20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45. По итогам рассмотрения вопроса, указанного в </w:t>
      </w:r>
      <w:hyperlink w:anchor="P188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4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признать, что сведения, представленные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23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3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3 декабря 2012 года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230-ФЗ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 достоверными и полными;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признать, что сведения, представленные государственным гражданским служащим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24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3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3 декабря 2012 года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230-ФЗ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государственному гражданскому служащему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По итогам рассмотрения вопросов, указанных в </w:t>
      </w:r>
      <w:hyperlink w:anchor="P176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18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188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19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19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39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w:anchor="P244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249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47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P249"/>
      <w:bookmarkEnd w:id="21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47. По итогам рассмотрения вопроса, указанного в </w:t>
      </w:r>
      <w:hyperlink w:anchor="P190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5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одно из следующих решений: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года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этом случае комиссия рекомендует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48. По итогам рассмотрения вопроса, предусмотренного </w:t>
      </w:r>
      <w:hyperlink w:anchor="P186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3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 Для исполнения решений комиссии могут быть подготовлены проекты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приказов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проекты поручений 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330CE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0CE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(директора)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 Решения комиссии по вопросам, указанным в </w:t>
      </w:r>
      <w:hyperlink w:anchor="P175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для 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(директора) Агентства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52. В протоколе заседания комиссии указываются: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формулировка каждого из рассматриваемых на заседании комиссии вопроса с указанием фамилии, имени, отчества, должности государственного гражданского служащего в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предъявляемые к государственному гражданскому служащему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претензии и материалы, на которых они основываются;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пояснения, данные государственным гражданским служащим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другими лицами по существу предъявляемых претензий;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5) фамилии, имена, отчества (при наличии) выступивших на заседании лиц и краткое изложение их выступлений;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Агентство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7) другие сведения;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8) результаты голосования;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9) решение и обоснование его принятия.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54. Копия протокола заседания комиссии в течение 7 (семи) дней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заседания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направляется 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полностью или в виде выписок из него государственному гражданскому служащему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по решению комиссии иным заинтересованным лицам.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 протокол заседания комиссии и вправе учесть в пределах своей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государственному гражданскому служащему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ответственности, предусмотренных нормативными правовыми актами Российской Федерации и Калининградской области, а также по иным вопросам организации противодействия коррупции. О рассмотрении рекомендаций комиссии и принятом решении 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уведомляет комиссию в течение 1 (одного) месяца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протокола заседания комиссии. Решение 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(директора) Агентства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оглашается на ближайшем заседании комиссии и принимается к сведению без обсуждения.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56. В случае установления комиссией признаков дисциплинарного проступка в действиях (бездействии) государственного гражданского служащего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информация об этом представляется </w:t>
      </w:r>
      <w:r w:rsidR="00931634"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(директору) 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вопроса о применении к государственному гражданскому служащему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ответственности, предусмотренных нормативными правовыми актами Российской Федерации.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57. В случае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комиссией было установлено малозначительное коррупционное правонарушение, на основании рекомендации комиссии к государственному гражданскому служащему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применено взыскание в виде замечания.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58.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комиссией факта совершения государственным гражданским служащим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(трех) дней с момента установления указанного факта, а при необходимости - немедленно.</w:t>
      </w:r>
      <w:proofErr w:type="gramEnd"/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59. Копия протокола заседания комиссии или выписка из него приобщается к личному делу государственного гражданского служащего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60. </w:t>
      </w:r>
      <w:proofErr w:type="gramStart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вручается гражданину, замещавшему должность государственной гражданской службы в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Агентстве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181" w:history="1">
        <w:r w:rsidRPr="00C00A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2 пункта 15</w:t>
        </w:r>
      </w:hyperlink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(одного) рабочего дня, следующего за днем проведения соответствующего</w:t>
      </w:r>
      <w:proofErr w:type="gramEnd"/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заседания комиссии.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секретарем комиссии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F25" w:rsidRPr="00C00A51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 Документы, связанные с деятельностью комиссии, включаются в номенклатуру дел </w:t>
      </w:r>
      <w:r w:rsidR="00931634">
        <w:rPr>
          <w:rFonts w:ascii="Times New Roman" w:eastAsia="Calibri" w:hAnsi="Times New Roman" w:cs="Times New Roman"/>
          <w:sz w:val="28"/>
          <w:szCs w:val="28"/>
          <w:lang w:eastAsia="en-US"/>
        </w:rPr>
        <w:t>Агентства</w:t>
      </w:r>
      <w:r w:rsidRPr="00C00A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истечении срока хранения сдаются в архив.</w:t>
      </w:r>
    </w:p>
    <w:sectPr w:rsidR="00AD3F25" w:rsidRPr="00C00A51" w:rsidSect="0093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AD" w:rsidRDefault="007110AD">
      <w:pPr>
        <w:spacing w:after="0" w:line="240" w:lineRule="auto"/>
      </w:pPr>
      <w:r>
        <w:separator/>
      </w:r>
    </w:p>
  </w:endnote>
  <w:endnote w:type="continuationSeparator" w:id="0">
    <w:p w:rsidR="007110AD" w:rsidRDefault="0071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AD" w:rsidRDefault="007110AD">
      <w:pPr>
        <w:spacing w:after="0" w:line="240" w:lineRule="auto"/>
      </w:pPr>
      <w:r>
        <w:separator/>
      </w:r>
    </w:p>
  </w:footnote>
  <w:footnote w:type="continuationSeparator" w:id="0">
    <w:p w:rsidR="007110AD" w:rsidRDefault="0071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E" w:rsidRPr="00B6252B" w:rsidRDefault="009330CE">
    <w:pPr>
      <w:pStyle w:val="a3"/>
      <w:jc w:val="center"/>
      <w:rPr>
        <w:rFonts w:ascii="Times New Roman" w:hAnsi="Times New Roman"/>
        <w:color w:val="000000" w:themeColor="text1"/>
        <w:sz w:val="24"/>
        <w:szCs w:val="24"/>
      </w:rPr>
    </w:pPr>
  </w:p>
  <w:p w:rsidR="009330CE" w:rsidRDefault="00933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5"/>
    <w:rsid w:val="00060EFF"/>
    <w:rsid w:val="0016018B"/>
    <w:rsid w:val="002A2133"/>
    <w:rsid w:val="00475962"/>
    <w:rsid w:val="0047747E"/>
    <w:rsid w:val="00512B85"/>
    <w:rsid w:val="005D3253"/>
    <w:rsid w:val="00647CB6"/>
    <w:rsid w:val="007110AD"/>
    <w:rsid w:val="008552E9"/>
    <w:rsid w:val="00931634"/>
    <w:rsid w:val="009330CE"/>
    <w:rsid w:val="00990EBC"/>
    <w:rsid w:val="00AD3F25"/>
    <w:rsid w:val="00B00162"/>
    <w:rsid w:val="00B1191F"/>
    <w:rsid w:val="00BF696C"/>
    <w:rsid w:val="00C00A51"/>
    <w:rsid w:val="00E00AD7"/>
    <w:rsid w:val="00EA6D77"/>
    <w:rsid w:val="00F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F2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AD3F2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F2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AD3F2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F4F6AEED0645ACEC2264F11B613AB2891D85A2FA10DC686F8C807498F9C9FF77F7969F3E2C4E8F8B3913BAAAQ" TargetMode="External"/><Relationship Id="rId18" Type="http://schemas.openxmlformats.org/officeDocument/2006/relationships/hyperlink" Target="consultantplus://offline/ref=E4F4F6AEED0645ACEC227AFC0D0D64BB8F16DAAFFB10DF3F3BD3DB29CFF0C3A830B8CFDD7D20B4AC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F4F6AEED0645ACEC227AFC0D0D64BB8C1ED2AAF518DF3F3BD3DB29CFBFA0Q" TargetMode="External"/><Relationship Id="rId7" Type="http://schemas.openxmlformats.org/officeDocument/2006/relationships/hyperlink" Target="consultantplus://offline/ref=E4F4F6AEED0645ACEC227AFC0D0D64BB8C1FDBA6FE1FDF3F3BD3DB29CFF0C3A830B8CFDD7A214F8BB8AEQ" TargetMode="External"/><Relationship Id="rId12" Type="http://schemas.openxmlformats.org/officeDocument/2006/relationships/hyperlink" Target="consultantplus://offline/ref=E4F4F6AEED0645ACEC227AFC0D0D64BB8F16DBAAFA10DF3F3BD3DB29CFBFA0Q" TargetMode="External"/><Relationship Id="rId17" Type="http://schemas.openxmlformats.org/officeDocument/2006/relationships/hyperlink" Target="consultantplus://offline/ref=E4F4F6AEED0645ACEC227AFC0D0D64BB8F16DBAAFA10DF3F3BD3DB29CFF0C3A830B8CFDFB7A9Q" TargetMode="External"/><Relationship Id="rId25" Type="http://schemas.openxmlformats.org/officeDocument/2006/relationships/hyperlink" Target="consultantplus://offline/ref=E4F4F6AEED0645ACEC227AFC0D0D64BB8F16DBAAFA10DF3F3BD3DB29CFF0C3A830B8CFDEB7A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F4F6AEED0645ACEC227AFC0D0D64BB8C1ED3ACFB1DDF3F3BD3DB29CFF0C3A830B8CFDD7A214E8DB8A3Q" TargetMode="External"/><Relationship Id="rId20" Type="http://schemas.openxmlformats.org/officeDocument/2006/relationships/hyperlink" Target="consultantplus://offline/ref=E4F4F6AEED0645ACEC227AFC0D0D64BB8F16DBAAFA10DF3F3BD3DB29CFF0C3A830B8CFDEB7A2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F4F6AEED0645ACEC227AFC0D0D64BB8F1EDCAAF74F883D6A86D5B2ACQ" TargetMode="External"/><Relationship Id="rId24" Type="http://schemas.openxmlformats.org/officeDocument/2006/relationships/hyperlink" Target="consultantplus://offline/ref=E4F4F6AEED0645ACEC227AFC0D0D64BB8C1ED3ACFB1DDF3F3BD3DB29CFF0C3A830B8CFDD7A214E8DB8A3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F4F6AEED0645ACEC227AFC0D0D64BB8C1ED2AAF518DF3F3BD3DB29CFBFA0Q" TargetMode="External"/><Relationship Id="rId23" Type="http://schemas.openxmlformats.org/officeDocument/2006/relationships/hyperlink" Target="consultantplus://offline/ref=E4F4F6AEED0645ACEC227AFC0D0D64BB8C1ED3ACFB1DDF3F3BD3DB29CFF0C3A830B8CFDD7A214E8DB8A3Q" TargetMode="External"/><Relationship Id="rId10" Type="http://schemas.openxmlformats.org/officeDocument/2006/relationships/hyperlink" Target="consultantplus://offline/ref=E4F4F6AEED0645ACEC227AFC0D0D64BB8C1FDBA6FE1FDF3F3BD3DB29CFBFA0Q" TargetMode="External"/><Relationship Id="rId19" Type="http://schemas.openxmlformats.org/officeDocument/2006/relationships/hyperlink" Target="consultantplus://offline/ref=E4F4F6AEED0645ACEC227AFC0D0D64BB8F16DBAAFA10DF3F3BD3DB29CFF0C3A830B8CFDEB7A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4F6AEED0645ACEC227AFC0D0D64BB8F16DBAAFA10DF3F3BD3DB29CFBFA0Q" TargetMode="External"/><Relationship Id="rId14" Type="http://schemas.openxmlformats.org/officeDocument/2006/relationships/hyperlink" Target="consultantplus://offline/ref=E4F4F6AEED0645ACEC227AFC0D0D64BB8F16DBAAFA10DF3F3BD3DB29CFF0C3A830B8CFDEB7A2Q" TargetMode="External"/><Relationship Id="rId22" Type="http://schemas.openxmlformats.org/officeDocument/2006/relationships/hyperlink" Target="consultantplus://offline/ref=E4F4F6AEED0645ACEC227AFC0D0D64BB8C1ED2AAF518DF3F3BD3DB29CFBFA0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2</cp:revision>
  <cp:lastPrinted>2017-04-14T13:35:00Z</cp:lastPrinted>
  <dcterms:created xsi:type="dcterms:W3CDTF">2017-04-15T14:59:00Z</dcterms:created>
  <dcterms:modified xsi:type="dcterms:W3CDTF">2017-04-15T14:59:00Z</dcterms:modified>
</cp:coreProperties>
</file>